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01A2" w:rsidRPr="00067AB8" w:rsidRDefault="000E01A2" w:rsidP="000E01A2">
      <w:pPr>
        <w:rPr>
          <w:rFonts w:asciiTheme="minorHAnsi" w:hAnsiTheme="minorHAnsi"/>
        </w:rPr>
      </w:pPr>
      <w:r w:rsidRPr="00067AB8">
        <w:rPr>
          <w:rFonts w:asciiTheme="minorHAnsi" w:hAnsiTheme="minorHAnsi"/>
          <w:noProof/>
          <w:lang w:eastAsia="fr-BE"/>
        </w:rPr>
        <mc:AlternateContent>
          <mc:Choice Requires="wps">
            <w:drawing>
              <wp:anchor distT="0" distB="0" distL="114300" distR="114300" simplePos="0" relativeHeight="251659264" behindDoc="0" locked="0" layoutInCell="1" allowOverlap="1" wp14:anchorId="4A14B9AC" wp14:editId="1823D70D">
                <wp:simplePos x="0" y="0"/>
                <wp:positionH relativeFrom="column">
                  <wp:posOffset>5466715</wp:posOffset>
                </wp:positionH>
                <wp:positionV relativeFrom="paragraph">
                  <wp:posOffset>226060</wp:posOffset>
                </wp:positionV>
                <wp:extent cx="848995" cy="339725"/>
                <wp:effectExtent l="0" t="0" r="0" b="0"/>
                <wp:wrapNone/>
                <wp:docPr id="35"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48995" cy="339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01A2" w:rsidRDefault="000E01A2" w:rsidP="000E01A2">
                            <w:pPr>
                              <w:jc w:val="center"/>
                            </w:pPr>
                            <w:r>
                              <w:t>Doc 6a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14B9AC" id="_x0000_t202" coordsize="21600,21600" o:spt="202" path="m,l,21600r21600,l21600,xe">
                <v:stroke joinstyle="miter"/>
                <v:path gradientshapeok="t" o:connecttype="rect"/>
              </v:shapetype>
              <v:shape id="Text Box 248" o:spid="_x0000_s1026" type="#_x0000_t202" style="position:absolute;margin-left:430.45pt;margin-top:17.8pt;width:66.85pt;height:2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" stroked="f">
                <v:path arrowok="t"/>
                <v:textbox>
                  <w:txbxContent>
                    <w:p w:rsidR="000E01A2" w:rsidRDefault="000E01A2" w:rsidP="000E01A2">
                      <w:pPr>
                        <w:jc w:val="center"/>
                      </w:pPr>
                      <w:r>
                        <w:t>Doc 6a</w:t>
                      </w:r>
                    </w:p>
                  </w:txbxContent>
                </v:textbox>
              </v:shape>
            </w:pict>
          </mc:Fallback>
        </mc:AlternateContent>
      </w:r>
      <w:r w:rsidRPr="00067AB8">
        <w:rPr>
          <w:rFonts w:asciiTheme="minorHAnsi" w:hAnsiTheme="minorHAnsi"/>
          <w:noProof/>
          <w:lang w:eastAsia="fr-BE"/>
        </w:rPr>
        <mc:AlternateContent>
          <mc:Choice Requires="wps">
            <w:drawing>
              <wp:anchor distT="0" distB="0" distL="114300" distR="114300" simplePos="0" relativeHeight="251661312" behindDoc="0" locked="0" layoutInCell="1" allowOverlap="1" wp14:anchorId="31FDBFDA" wp14:editId="6EB5D586">
                <wp:simplePos x="0" y="0"/>
                <wp:positionH relativeFrom="column">
                  <wp:posOffset>5494655</wp:posOffset>
                </wp:positionH>
                <wp:positionV relativeFrom="paragraph">
                  <wp:posOffset>635</wp:posOffset>
                </wp:positionV>
                <wp:extent cx="793750" cy="256540"/>
                <wp:effectExtent l="0" t="0" r="6350" b="0"/>
                <wp:wrapNone/>
                <wp:docPr id="34"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93750" cy="256540"/>
                        </a:xfrm>
                        <a:prstGeom prst="rect">
                          <a:avLst/>
                        </a:prstGeom>
                        <a:solidFill>
                          <a:srgbClr val="FFFFFF"/>
                        </a:solidFill>
                        <a:ln w="9525">
                          <a:solidFill>
                            <a:srgbClr val="000000"/>
                          </a:solidFill>
                          <a:miter lim="800000"/>
                          <a:headEnd/>
                          <a:tailEnd/>
                        </a:ln>
                      </wps:spPr>
                      <wps:txbx>
                        <w:txbxContent>
                          <w:p w:rsidR="000E01A2" w:rsidRDefault="000E01A2" w:rsidP="000E01A2">
                            <w:pPr>
                              <w:jc w:val="center"/>
                            </w:pPr>
                            <w:r>
                              <w:t>A</w:t>
                            </w:r>
                            <w:r w:rsidR="00FE4872">
                              <w:t>nnexe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DBFDA" id="Text Box 250" o:spid="_x0000_s1027" type="#_x0000_t202" style="position:absolute;margin-left:432.65pt;margin-top:.05pt;width:62.5pt;height:20.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">
                <v:path arrowok="t"/>
                <v:textbox>
                  <w:txbxContent>
                    <w:p w:rsidR="000E01A2" w:rsidRDefault="000E01A2" w:rsidP="000E01A2">
                      <w:pPr>
                        <w:jc w:val="center"/>
                      </w:pPr>
                      <w:r>
                        <w:t>A</w:t>
                      </w:r>
                      <w:r w:rsidR="00FE4872">
                        <w:t>nnexe 3</w:t>
                      </w:r>
                    </w:p>
                  </w:txbxContent>
                </v:textbox>
              </v:shape>
            </w:pict>
          </mc:Fallback>
        </mc:AlternateContent>
      </w:r>
      <w:r w:rsidRPr="00067AB8">
        <w:rPr>
          <w:rFonts w:asciiTheme="minorHAnsi" w:hAnsiTheme="minorHAnsi"/>
          <w:noProof/>
        </w:rPr>
        <w:drawing>
          <wp:inline distT="0" distB="0" distL="0" distR="0" wp14:anchorId="50CD72E2" wp14:editId="74BD3605">
            <wp:extent cx="948055" cy="1016000"/>
            <wp:effectExtent l="0" t="0" r="0" b="0"/>
            <wp:docPr id="31" name="Image 31" descr="Vertical couleur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Vertical couleurs"/>
                    <pic:cNvPicPr>
                      <a:picLocks/>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48055" cy="1016000"/>
                    </a:xfrm>
                    <a:prstGeom prst="rect">
                      <a:avLst/>
                    </a:prstGeom>
                    <a:noFill/>
                    <a:ln>
                      <a:noFill/>
                    </a:ln>
                  </pic:spPr>
                </pic:pic>
              </a:graphicData>
            </a:graphic>
          </wp:inline>
        </w:drawing>
      </w:r>
      <w:bookmarkStart w:id="0" w:name="_GoBack"/>
      <w:bookmarkEnd w:id="0"/>
    </w:p>
    <w:p w:rsidR="000E01A2" w:rsidRPr="00067AB8" w:rsidRDefault="000E01A2" w:rsidP="000E01A2">
      <w:pPr>
        <w:rPr>
          <w:rFonts w:asciiTheme="minorHAnsi" w:hAnsiTheme="minorHAnsi"/>
        </w:rPr>
      </w:pPr>
      <w:r w:rsidRPr="00067AB8">
        <w:rPr>
          <w:rFonts w:asciiTheme="minorHAnsi" w:hAnsiTheme="minorHAnsi"/>
          <w:noProof/>
          <w:lang w:eastAsia="fr-BE"/>
        </w:rPr>
        <mc:AlternateContent>
          <mc:Choice Requires="wps">
            <w:drawing>
              <wp:anchor distT="0" distB="0" distL="114300" distR="114300" simplePos="0" relativeHeight="251660288" behindDoc="0" locked="0" layoutInCell="1" allowOverlap="1" wp14:anchorId="19CE4991" wp14:editId="19E8FAF2">
                <wp:simplePos x="0" y="0"/>
                <wp:positionH relativeFrom="column">
                  <wp:posOffset>5015865</wp:posOffset>
                </wp:positionH>
                <wp:positionV relativeFrom="paragraph">
                  <wp:posOffset>77893</wp:posOffset>
                </wp:positionV>
                <wp:extent cx="1485900" cy="342900"/>
                <wp:effectExtent l="0" t="0" r="0" b="0"/>
                <wp:wrapNone/>
                <wp:docPr id="32" name="Text Box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85900" cy="342900"/>
                        </a:xfrm>
                        <a:prstGeom prst="rect">
                          <a:avLst/>
                        </a:prstGeom>
                        <a:solidFill>
                          <a:srgbClr val="FFFFFF"/>
                        </a:solidFill>
                        <a:ln w="9525">
                          <a:solidFill>
                            <a:srgbClr val="FF0000"/>
                          </a:solidFill>
                          <a:miter lim="800000"/>
                          <a:headEnd/>
                          <a:tailEnd/>
                        </a:ln>
                      </wps:spPr>
                      <wps:txbx>
                        <w:txbxContent>
                          <w:p w:rsidR="000E01A2" w:rsidRDefault="000E01A2" w:rsidP="000E01A2">
                            <w:pPr>
                              <w:rPr>
                                <w:b/>
                                <w:color w:val="FF0000"/>
                              </w:rPr>
                            </w:pPr>
                            <w:r>
                              <w:rPr>
                                <w:b/>
                                <w:color w:val="FF0000"/>
                              </w:rPr>
                              <w:t xml:space="preserve">N° FASE : </w:t>
                            </w:r>
                            <w:r>
                              <w:rPr>
                                <w:color w:val="FF000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CE4991" id="Text Box 249" o:spid="_x0000_s1028" type="#_x0000_t202" style="position:absolute;margin-left:394.95pt;margin-top:6.15pt;width:117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" strokecolor="red">
                <v:path arrowok="t"/>
                <v:textbox>
                  <w:txbxContent>
                    <w:p w:rsidR="000E01A2" w:rsidRDefault="000E01A2" w:rsidP="000E01A2">
                      <w:pPr>
                        <w:rPr>
                          <w:b/>
                          <w:color w:val="FF0000"/>
                        </w:rPr>
                      </w:pPr>
                      <w:r>
                        <w:rPr>
                          <w:b/>
                          <w:color w:val="FF0000"/>
                        </w:rPr>
                        <w:t xml:space="preserve">N° FASE : </w:t>
                      </w:r>
                      <w:r>
                        <w:rPr>
                          <w:color w:val="FF0000"/>
                        </w:rPr>
                        <w:t>.............</w:t>
                      </w:r>
                    </w:p>
                  </w:txbxContent>
                </v:textbox>
              </v:shape>
            </w:pict>
          </mc:Fallback>
        </mc:AlternateContent>
      </w:r>
    </w:p>
    <w:p w:rsidR="000E01A2" w:rsidRPr="00067AB8" w:rsidRDefault="000E01A2" w:rsidP="000E01A2">
      <w:pPr>
        <w:rPr>
          <w:rFonts w:asciiTheme="minorHAnsi" w:hAnsiTheme="minorHAnsi"/>
        </w:rPr>
      </w:pPr>
    </w:p>
    <w:p w:rsidR="000E01A2" w:rsidRPr="00067AB8" w:rsidRDefault="000E01A2" w:rsidP="000E01A2">
      <w:pPr>
        <w:rPr>
          <w:rFonts w:asciiTheme="minorHAnsi" w:hAnsiTheme="minorHAnsi"/>
        </w:rPr>
      </w:pPr>
    </w:p>
    <w:p w:rsidR="000E01A2" w:rsidRPr="00067AB8" w:rsidRDefault="000E01A2" w:rsidP="000E01A2">
      <w:pPr>
        <w:pBdr>
          <w:top w:val="single" w:sz="4" w:space="1" w:color="auto"/>
          <w:left w:val="single" w:sz="4" w:space="4" w:color="auto"/>
          <w:bottom w:val="single" w:sz="4" w:space="1" w:color="auto"/>
          <w:right w:val="single" w:sz="4" w:space="4" w:color="auto"/>
        </w:pBdr>
        <w:jc w:val="center"/>
        <w:rPr>
          <w:rFonts w:asciiTheme="minorHAnsi" w:hAnsiTheme="minorHAnsi"/>
          <w:b/>
        </w:rPr>
      </w:pPr>
      <w:r w:rsidRPr="00067AB8">
        <w:rPr>
          <w:rFonts w:asciiTheme="minorHAnsi" w:hAnsiTheme="minorHAnsi"/>
          <w:b/>
        </w:rPr>
        <w:t>Engagement à la confidentialité</w:t>
      </w:r>
    </w:p>
    <w:p w:rsidR="000E01A2" w:rsidRPr="00067AB8" w:rsidRDefault="000E01A2" w:rsidP="000E01A2">
      <w:pPr>
        <w:spacing w:after="0"/>
        <w:rPr>
          <w:rFonts w:asciiTheme="minorHAnsi" w:hAnsiTheme="minorHAnsi"/>
        </w:rPr>
      </w:pPr>
    </w:p>
    <w:p w:rsidR="000E01A2" w:rsidRPr="00067AB8" w:rsidRDefault="000E01A2" w:rsidP="000E01A2">
      <w:pPr>
        <w:spacing w:line="360" w:lineRule="auto"/>
        <w:jc w:val="both"/>
        <w:rPr>
          <w:rFonts w:asciiTheme="minorHAnsi" w:hAnsiTheme="minorHAnsi"/>
        </w:rPr>
      </w:pPr>
      <w:r w:rsidRPr="00067AB8">
        <w:rPr>
          <w:rFonts w:asciiTheme="minorHAnsi" w:hAnsiTheme="minorHAnsi"/>
        </w:rPr>
        <w:t>Je, soussigné(e), </w:t>
      </w:r>
    </w:p>
    <w:p w:rsidR="000E01A2" w:rsidRDefault="000E01A2" w:rsidP="000E01A2">
      <w:pPr>
        <w:spacing w:after="240" w:line="360" w:lineRule="auto"/>
        <w:rPr>
          <w:rFonts w:asciiTheme="minorHAnsi" w:hAnsiTheme="minorHAnsi"/>
        </w:rPr>
      </w:pPr>
      <w:r w:rsidRPr="00067AB8">
        <w:rPr>
          <w:rFonts w:asciiTheme="minorHAnsi" w:hAnsiTheme="minorHAnsi" w:cs="CIDFont+F3"/>
          <w:b/>
          <w:lang w:eastAsia="fr-BE"/>
        </w:rPr>
        <w:t>NOM : ……………………………………………. PRÉNOM</w:t>
      </w:r>
      <w:r w:rsidRPr="00067AB8">
        <w:rPr>
          <w:rFonts w:asciiTheme="minorHAnsi" w:hAnsiTheme="minorHAnsi"/>
          <w:b/>
          <w:i/>
        </w:rPr>
        <w:t> : ………………………………………………………………………</w:t>
      </w:r>
      <w:r w:rsidRPr="00067AB8">
        <w:rPr>
          <w:rFonts w:asciiTheme="minorHAnsi" w:hAnsiTheme="minorHAnsi"/>
          <w:b/>
        </w:rPr>
        <w:br/>
      </w:r>
      <w:r w:rsidRPr="00067AB8">
        <w:rPr>
          <w:rFonts w:asciiTheme="minorHAnsi" w:hAnsiTheme="minorHAnsi"/>
        </w:rPr>
        <w:t>membre du personnel de l'établissement</w:t>
      </w:r>
      <w:r>
        <w:rPr>
          <w:rFonts w:asciiTheme="minorHAnsi" w:hAnsiTheme="minorHAnsi"/>
        </w:rPr>
        <w:t xml:space="preserve"> : </w:t>
      </w:r>
      <w:r w:rsidRPr="00067AB8">
        <w:rPr>
          <w:rFonts w:asciiTheme="minorHAnsi" w:hAnsiTheme="minorHAnsi"/>
        </w:rPr>
        <w:br/>
      </w:r>
    </w:p>
    <w:p w:rsidR="000E01A2" w:rsidRPr="00067AB8" w:rsidRDefault="000E01A2" w:rsidP="000E01A2">
      <w:pPr>
        <w:spacing w:after="240" w:line="360" w:lineRule="auto"/>
        <w:rPr>
          <w:rFonts w:asciiTheme="minorHAnsi" w:hAnsiTheme="minorHAnsi"/>
        </w:rPr>
      </w:pPr>
      <w:r w:rsidRPr="00067AB8">
        <w:rPr>
          <w:rFonts w:asciiTheme="minorHAnsi" w:hAnsiTheme="minorHAnsi"/>
        </w:rPr>
        <w:t>avec la fonction d</w:t>
      </w:r>
      <w:r>
        <w:rPr>
          <w:rFonts w:asciiTheme="minorHAnsi" w:hAnsiTheme="minorHAnsi"/>
        </w:rPr>
        <w:t>e …</w:t>
      </w:r>
    </w:p>
    <w:p w:rsidR="000E01A2" w:rsidRPr="00067AB8" w:rsidRDefault="000E01A2" w:rsidP="000E01A2">
      <w:pPr>
        <w:spacing w:after="240" w:line="360" w:lineRule="auto"/>
        <w:rPr>
          <w:rFonts w:asciiTheme="minorHAnsi" w:hAnsiTheme="minorHAnsi"/>
          <w:b/>
        </w:rPr>
      </w:pPr>
      <w:r w:rsidRPr="00067AB8">
        <w:rPr>
          <w:rFonts w:asciiTheme="minorHAnsi" w:hAnsiTheme="minorHAnsi"/>
          <w:b/>
        </w:rPr>
        <w:t xml:space="preserve">par la présente et en toute circonstance, m’engage à préserver le caractère confidentiel des informations obtenues du Registre National via la banque de données SIEL. </w:t>
      </w:r>
      <w:r w:rsidRPr="00067AB8">
        <w:rPr>
          <w:rFonts w:asciiTheme="minorHAnsi" w:hAnsiTheme="minorHAnsi"/>
          <w:b/>
        </w:rPr>
        <w:br/>
        <w:t>En conséquence, en dehors des besoins pour l’accomplissement de ma fonction, je m’interdis formellement de divulguer à qui que ce soit ou d’utiliser à mon profit personnel, directement ou indirectement, ces dites informations.</w:t>
      </w:r>
    </w:p>
    <w:p w:rsidR="000E01A2" w:rsidRPr="00067AB8" w:rsidRDefault="000E01A2" w:rsidP="000E01A2">
      <w:pPr>
        <w:spacing w:line="300" w:lineRule="exact"/>
        <w:jc w:val="both"/>
        <w:rPr>
          <w:rFonts w:asciiTheme="minorHAnsi" w:hAnsiTheme="minorHAnsi"/>
        </w:rPr>
      </w:pPr>
      <w:r w:rsidRPr="00067AB8">
        <w:rPr>
          <w:rFonts w:asciiTheme="minorHAnsi" w:hAnsiTheme="minorHAnsi"/>
        </w:rPr>
        <w:t xml:space="preserve">Je suis averti(e) que toute contravention de ma part à cet engagement est susceptible d’entraîner </w:t>
      </w:r>
      <w:r w:rsidRPr="00067AB8">
        <w:rPr>
          <w:rFonts w:asciiTheme="minorHAnsi" w:hAnsiTheme="minorHAnsi"/>
        </w:rPr>
        <w:br/>
        <w:t xml:space="preserve">des poursuites pénales à mon encontre. </w:t>
      </w:r>
    </w:p>
    <w:p w:rsidR="000E01A2" w:rsidRPr="00067AB8" w:rsidRDefault="000E01A2" w:rsidP="000E01A2">
      <w:pPr>
        <w:spacing w:line="360" w:lineRule="auto"/>
        <w:jc w:val="both"/>
        <w:rPr>
          <w:rFonts w:asciiTheme="minorHAnsi" w:hAnsiTheme="minorHAnsi"/>
        </w:rPr>
      </w:pPr>
    </w:p>
    <w:p w:rsidR="000E01A2" w:rsidRDefault="000E01A2" w:rsidP="000E01A2">
      <w:pPr>
        <w:spacing w:after="0" w:line="360" w:lineRule="auto"/>
        <w:jc w:val="both"/>
        <w:rPr>
          <w:rFonts w:asciiTheme="minorHAnsi" w:hAnsiTheme="minorHAnsi"/>
        </w:rPr>
      </w:pPr>
      <w:r>
        <w:rPr>
          <w:rFonts w:asciiTheme="minorHAnsi" w:hAnsiTheme="minorHAnsi"/>
        </w:rPr>
        <w:t xml:space="preserve">Fait en 3 exemplaires* </w:t>
      </w:r>
    </w:p>
    <w:p w:rsidR="000E01A2" w:rsidRDefault="000E01A2" w:rsidP="000E01A2">
      <w:pPr>
        <w:spacing w:after="0" w:line="360" w:lineRule="auto"/>
        <w:jc w:val="both"/>
        <w:rPr>
          <w:rFonts w:asciiTheme="minorHAnsi" w:hAnsiTheme="minorHAnsi"/>
        </w:rPr>
      </w:pPr>
    </w:p>
    <w:p w:rsidR="000E01A2" w:rsidRDefault="000E01A2" w:rsidP="000E01A2">
      <w:pPr>
        <w:spacing w:after="0" w:line="360" w:lineRule="auto"/>
        <w:jc w:val="both"/>
        <w:rPr>
          <w:rFonts w:asciiTheme="minorHAnsi" w:hAnsiTheme="minorHAnsi"/>
        </w:rPr>
      </w:pPr>
      <w:r>
        <w:rPr>
          <w:rFonts w:asciiTheme="minorHAnsi" w:hAnsiTheme="minorHAnsi"/>
        </w:rPr>
        <w:t xml:space="preserve">À … </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Le …</w:t>
      </w:r>
    </w:p>
    <w:p w:rsidR="000E01A2" w:rsidRDefault="000E01A2" w:rsidP="000E01A2">
      <w:pPr>
        <w:spacing w:after="0" w:line="360" w:lineRule="auto"/>
        <w:jc w:val="both"/>
        <w:rPr>
          <w:rFonts w:asciiTheme="minorHAnsi" w:hAnsiTheme="minorHAnsi"/>
        </w:rPr>
      </w:pPr>
      <w:r w:rsidRPr="00067AB8">
        <w:rPr>
          <w:rFonts w:asciiTheme="minorHAnsi" w:hAnsiTheme="minorHAnsi"/>
        </w:rPr>
        <w:t>Mention « Lu et approuvé »</w:t>
      </w:r>
    </w:p>
    <w:p w:rsidR="000E01A2" w:rsidRDefault="000E01A2" w:rsidP="000E01A2">
      <w:pPr>
        <w:spacing w:line="360" w:lineRule="auto"/>
        <w:ind w:left="4956" w:firstLine="708"/>
        <w:jc w:val="both"/>
        <w:rPr>
          <w:rFonts w:asciiTheme="minorHAnsi" w:hAnsiTheme="minorHAnsi"/>
        </w:rPr>
      </w:pPr>
    </w:p>
    <w:p w:rsidR="000E01A2" w:rsidRPr="00067AB8" w:rsidRDefault="000E01A2" w:rsidP="000E01A2">
      <w:pPr>
        <w:spacing w:line="360" w:lineRule="auto"/>
        <w:ind w:left="4956" w:firstLine="708"/>
        <w:jc w:val="both"/>
        <w:rPr>
          <w:rFonts w:asciiTheme="minorHAnsi" w:hAnsiTheme="minorHAnsi"/>
        </w:rPr>
      </w:pPr>
      <w:r>
        <w:rPr>
          <w:rFonts w:asciiTheme="minorHAnsi" w:hAnsiTheme="minorHAnsi"/>
        </w:rPr>
        <w:t>S</w:t>
      </w:r>
      <w:r w:rsidRPr="00067AB8">
        <w:rPr>
          <w:rFonts w:asciiTheme="minorHAnsi" w:hAnsiTheme="minorHAnsi"/>
        </w:rPr>
        <w:t>ignature</w:t>
      </w:r>
      <w:r>
        <w:rPr>
          <w:rFonts w:asciiTheme="minorHAnsi" w:hAnsiTheme="minorHAnsi"/>
        </w:rPr>
        <w:t xml:space="preserve"> : </w:t>
      </w:r>
    </w:p>
    <w:p w:rsidR="000E01A2" w:rsidRPr="00067AB8" w:rsidRDefault="000E01A2" w:rsidP="000E01A2">
      <w:pPr>
        <w:spacing w:line="360" w:lineRule="auto"/>
        <w:jc w:val="both"/>
        <w:rPr>
          <w:rFonts w:asciiTheme="minorHAnsi" w:hAnsiTheme="minorHAnsi"/>
        </w:rPr>
      </w:pPr>
    </w:p>
    <w:p w:rsidR="000E01A2" w:rsidRDefault="000E01A2" w:rsidP="000E01A2">
      <w:pPr>
        <w:spacing w:after="0" w:line="240" w:lineRule="auto"/>
        <w:jc w:val="both"/>
        <w:rPr>
          <w:rFonts w:asciiTheme="minorHAnsi" w:hAnsiTheme="minorHAnsi"/>
        </w:rPr>
      </w:pPr>
    </w:p>
    <w:p w:rsidR="000E01A2" w:rsidRPr="00067AB8" w:rsidRDefault="000E01A2" w:rsidP="000E01A2">
      <w:pPr>
        <w:spacing w:after="0" w:line="240" w:lineRule="auto"/>
        <w:jc w:val="both"/>
        <w:rPr>
          <w:rFonts w:asciiTheme="minorHAnsi" w:hAnsiTheme="minorHAnsi"/>
          <w:lang w:val="fr-FR" w:eastAsia="fr-FR"/>
        </w:rPr>
      </w:pPr>
      <w:r w:rsidRPr="00067AB8">
        <w:rPr>
          <w:rFonts w:asciiTheme="minorHAnsi" w:hAnsiTheme="minorHAnsi"/>
        </w:rPr>
        <w:t xml:space="preserve">* un pour le Conseiller en Sécurité de l’Information de l’établissement scolaire, un pour le signataire, </w:t>
      </w:r>
      <w:r w:rsidRPr="00067AB8">
        <w:rPr>
          <w:rFonts w:asciiTheme="minorHAnsi" w:hAnsiTheme="minorHAnsi"/>
        </w:rPr>
        <w:br/>
        <w:t>un pour la farde Sécurité des données.</w:t>
      </w:r>
    </w:p>
    <w:p w:rsidR="000E01A2" w:rsidRDefault="000E01A2" w:rsidP="000E01A2">
      <w:pPr>
        <w:jc w:val="both"/>
        <w:rPr>
          <w:rFonts w:asciiTheme="minorHAnsi" w:hAnsiTheme="minorHAnsi"/>
          <w:bCs/>
        </w:rPr>
      </w:pPr>
    </w:p>
    <w:p w:rsidR="000E01A2" w:rsidRPr="00BA0C20" w:rsidRDefault="000E01A2" w:rsidP="000E01A2">
      <w:pPr>
        <w:pBdr>
          <w:top w:val="single" w:sz="4" w:space="1" w:color="auto"/>
          <w:left w:val="single" w:sz="4" w:space="4" w:color="auto"/>
          <w:bottom w:val="single" w:sz="4" w:space="1" w:color="auto"/>
          <w:right w:val="single" w:sz="4" w:space="4" w:color="auto"/>
        </w:pBdr>
        <w:jc w:val="center"/>
        <w:rPr>
          <w:rFonts w:asciiTheme="minorHAnsi" w:hAnsiTheme="minorHAnsi"/>
          <w:bCs/>
        </w:rPr>
      </w:pPr>
      <w:r w:rsidRPr="00BA0C20">
        <w:rPr>
          <w:rFonts w:asciiTheme="minorHAnsi" w:hAnsiTheme="minorHAnsi"/>
          <w:bCs/>
        </w:rPr>
        <w:lastRenderedPageBreak/>
        <w:t>Extrait de la Loi organisant un registre national des personnes physiques du 8 août 1983 :</w:t>
      </w:r>
    </w:p>
    <w:bookmarkStart w:id="1" w:name="Art.12"/>
    <w:p w:rsidR="000E01A2" w:rsidRPr="00067AB8" w:rsidRDefault="000E01A2" w:rsidP="000E01A2">
      <w:pPr>
        <w:jc w:val="both"/>
        <w:rPr>
          <w:rFonts w:asciiTheme="minorHAnsi" w:hAnsiTheme="minorHAnsi"/>
          <w:bCs/>
        </w:rPr>
      </w:pPr>
      <w:r w:rsidRPr="00067AB8">
        <w:rPr>
          <w:rFonts w:asciiTheme="minorHAnsi" w:hAnsiTheme="minorHAnsi"/>
          <w:b/>
          <w:bCs/>
        </w:rPr>
        <w:fldChar w:fldCharType="begin"/>
      </w:r>
      <w:r w:rsidRPr="00067AB8">
        <w:rPr>
          <w:rFonts w:asciiTheme="minorHAnsi" w:hAnsiTheme="minorHAnsi"/>
          <w:b/>
          <w:bCs/>
        </w:rPr>
        <w:instrText xml:space="preserve"> HYPERLINK "http://www.juridat.be/cgi_loi/loi_a1.pl?cn=1983080836&amp;language=fr&amp;caller=list&amp;la=F&amp;fromtab=loi&amp;tri=dd+AS+RANK&amp;rech=1&amp;numero=1&amp;sql=(text+contains+(''))" \l "Art.11" </w:instrText>
      </w:r>
      <w:r w:rsidRPr="00067AB8">
        <w:rPr>
          <w:rFonts w:asciiTheme="minorHAnsi" w:hAnsiTheme="minorHAnsi"/>
          <w:b/>
          <w:bCs/>
        </w:rPr>
        <w:fldChar w:fldCharType="separate"/>
      </w:r>
      <w:r w:rsidRPr="00067AB8">
        <w:rPr>
          <w:rStyle w:val="Lienhypertexte"/>
          <w:rFonts w:asciiTheme="minorHAnsi" w:hAnsiTheme="minorHAnsi"/>
          <w:b/>
          <w:bCs/>
          <w:color w:val="000000"/>
        </w:rPr>
        <w:t>Art.</w:t>
      </w:r>
      <w:r w:rsidRPr="00067AB8">
        <w:rPr>
          <w:rFonts w:asciiTheme="minorHAnsi" w:hAnsiTheme="minorHAnsi"/>
          <w:b/>
          <w:bCs/>
        </w:rPr>
        <w:fldChar w:fldCharType="end"/>
      </w:r>
      <w:bookmarkEnd w:id="1"/>
      <w:r w:rsidRPr="00067AB8">
        <w:rPr>
          <w:rFonts w:asciiTheme="minorHAnsi" w:hAnsiTheme="minorHAnsi"/>
          <w:b/>
          <w:bCs/>
        </w:rPr>
        <w:t xml:space="preserve"> </w:t>
      </w:r>
      <w:hyperlink r:id="rId5" w:anchor="Art.13" w:history="1">
        <w:r w:rsidRPr="00067AB8">
          <w:rPr>
            <w:rStyle w:val="Lienhypertexte"/>
            <w:rFonts w:asciiTheme="minorHAnsi" w:hAnsiTheme="minorHAnsi"/>
            <w:b/>
            <w:bCs/>
            <w:color w:val="000000"/>
          </w:rPr>
          <w:t>12</w:t>
        </w:r>
      </w:hyperlink>
      <w:r w:rsidRPr="00067AB8">
        <w:rPr>
          <w:rFonts w:asciiTheme="minorHAnsi" w:hAnsiTheme="minorHAnsi"/>
          <w:b/>
          <w:bCs/>
        </w:rPr>
        <w:t>.</w:t>
      </w:r>
      <w:r w:rsidRPr="00067AB8">
        <w:rPr>
          <w:rFonts w:asciiTheme="minorHAnsi" w:hAnsiTheme="minorHAnsi"/>
          <w:bCs/>
        </w:rPr>
        <w:t xml:space="preserve"> &lt;Rétabli par L 2003-03-25/30, art. 9, 013; En vigueur : 07-04-2003&gt; § 1er. La Commission de la protection de la vie privée, instituée par la loi du 8 décembre 1992 relative à la protection de la vie privée à l'égard des traitements de données à caractère personnel, est chargée de tenir un registre dans lequel sont mentionnées toutes les autorisations. Ce registre est rendu accessible au public par la Commission.</w:t>
      </w:r>
      <w:r w:rsidRPr="00067AB8">
        <w:rPr>
          <w:rFonts w:asciiTheme="minorHAnsi" w:hAnsiTheme="minorHAnsi"/>
          <w:bCs/>
        </w:rPr>
        <w:br/>
        <w:t>  § 2. Les autorités publiques, les organismes publics ou privés et les personnes qui ont obtenu l'accès aux informations du Registre national ou la communication desdites informations sont tenus :</w:t>
      </w:r>
      <w:r w:rsidRPr="00067AB8">
        <w:rPr>
          <w:rFonts w:asciiTheme="minorHAnsi" w:hAnsiTheme="minorHAnsi"/>
          <w:bCs/>
        </w:rPr>
        <w:br/>
        <w:t>  1° de désigner nominativement leurs organes ou préposés qui, en raison de leurs attributions, ont obtenu l'accès aux informations ou la communication desdites informations et de les informer conformément à l'article 16, § 2, de la loi du 8 décembre 1992 relative à la protection de la vie privée à l'égard des traitements de données à caractère personnel; ils sont tenus de dresser une liste de ces organes ou préposés;</w:t>
      </w:r>
    </w:p>
    <w:p w:rsidR="000E01A2" w:rsidRPr="00067AB8" w:rsidRDefault="000E01A2" w:rsidP="000E01A2">
      <w:pPr>
        <w:jc w:val="both"/>
        <w:rPr>
          <w:rFonts w:asciiTheme="minorHAnsi" w:hAnsiTheme="minorHAnsi"/>
          <w:bCs/>
        </w:rPr>
      </w:pPr>
      <w:r w:rsidRPr="00067AB8">
        <w:rPr>
          <w:rFonts w:asciiTheme="minorHAnsi" w:hAnsiTheme="minorHAnsi"/>
          <w:bCs/>
        </w:rPr>
        <w:t>  2° de faire signer par les personnes effectivement chargées du traitement des informations une déclaration par laquelle elles s'engagent à préserver le caractère confidentiel des informations.</w:t>
      </w:r>
      <w:bookmarkStart w:id="2" w:name="Art.13"/>
    </w:p>
    <w:p w:rsidR="000E01A2" w:rsidRPr="00067AB8" w:rsidRDefault="000E01A2" w:rsidP="000E01A2">
      <w:pPr>
        <w:jc w:val="both"/>
        <w:rPr>
          <w:rFonts w:asciiTheme="minorHAnsi" w:hAnsiTheme="minorHAnsi"/>
          <w:bCs/>
        </w:rPr>
      </w:pPr>
      <w:hyperlink r:id="rId6" w:anchor="Art.12" w:history="1">
        <w:r w:rsidRPr="00067AB8">
          <w:rPr>
            <w:rStyle w:val="Lienhypertexte"/>
            <w:rFonts w:asciiTheme="minorHAnsi" w:hAnsiTheme="minorHAnsi"/>
            <w:b/>
            <w:bCs/>
            <w:color w:val="000000"/>
          </w:rPr>
          <w:t>Art.</w:t>
        </w:r>
      </w:hyperlink>
      <w:bookmarkEnd w:id="2"/>
      <w:r w:rsidRPr="00067AB8">
        <w:rPr>
          <w:rFonts w:asciiTheme="minorHAnsi" w:hAnsiTheme="minorHAnsi"/>
          <w:b/>
          <w:bCs/>
        </w:rPr>
        <w:t xml:space="preserve"> </w:t>
      </w:r>
      <w:hyperlink r:id="rId7" w:anchor="Art.14" w:history="1">
        <w:r w:rsidRPr="00067AB8">
          <w:rPr>
            <w:rStyle w:val="Lienhypertexte"/>
            <w:rFonts w:asciiTheme="minorHAnsi" w:hAnsiTheme="minorHAnsi"/>
            <w:b/>
            <w:bCs/>
            <w:color w:val="000000"/>
          </w:rPr>
          <w:t>13</w:t>
        </w:r>
      </w:hyperlink>
      <w:r w:rsidRPr="00067AB8">
        <w:rPr>
          <w:rFonts w:asciiTheme="minorHAnsi" w:hAnsiTheme="minorHAnsi"/>
          <w:b/>
          <w:bCs/>
        </w:rPr>
        <w:t xml:space="preserve">. </w:t>
      </w:r>
      <w:r w:rsidRPr="00067AB8">
        <w:rPr>
          <w:rFonts w:asciiTheme="minorHAnsi" w:hAnsiTheme="minorHAnsi"/>
          <w:bCs/>
        </w:rPr>
        <w:t>(Est puni d'un emprisonnement de huit jours à un an et d'une amende de cent euros à deux mille euros, ou d'une de ces peines seulement, celui qui, en qualité d'auteur, de coauteur ou de complice, contrevient aux dispositions des articles 8, § 2, et 12, § 2, de la présente loi.</w:t>
      </w:r>
      <w:r w:rsidRPr="00067AB8">
        <w:rPr>
          <w:rFonts w:asciiTheme="minorHAnsi" w:hAnsiTheme="minorHAnsi"/>
          <w:bCs/>
        </w:rPr>
        <w:br/>
        <w:t>  Est puni d'un emprisonnement de trois mois à cinq ans et d'une amende de mille euros à vingt mille euros, ou d'une de ces peines seulement, celui qui, en qualité d'auteur, de coauteur ou de complice, contrevient aux dispositions de l'article 11 de la présente loi.) &lt;L 2003-03-25/30, art. 10, 013; En vigueur : 07-04-2003&gt;</w:t>
      </w:r>
    </w:p>
    <w:p w:rsidR="000E01A2" w:rsidRPr="00067AB8" w:rsidRDefault="000E01A2" w:rsidP="000E01A2">
      <w:pPr>
        <w:rPr>
          <w:rFonts w:asciiTheme="minorHAnsi" w:hAnsiTheme="minorHAnsi"/>
          <w:bCs/>
        </w:rPr>
      </w:pPr>
      <w:r w:rsidRPr="00067AB8">
        <w:rPr>
          <w:rFonts w:asciiTheme="minorHAnsi" w:hAnsiTheme="minorHAnsi"/>
          <w:bCs/>
        </w:rPr>
        <w:t xml:space="preserve">  Les peines encourues par les complices des infractions visées aux alinéas 1er et 2, n'excéderont pas les deux tiers de celles qui leur seraient appliquées s'ils étaient l'auteur de ces infractions.</w:t>
      </w:r>
      <w:r w:rsidRPr="00067AB8">
        <w:rPr>
          <w:rFonts w:asciiTheme="minorHAnsi" w:hAnsiTheme="minorHAnsi"/>
          <w:bCs/>
        </w:rPr>
        <w:br/>
        <w:t>  S'il existe des circonstances atténuantes, les peines d'emprisonnement et d'amende pourront respectivement être réduites sans qu'elles puissent être inférieures aux peines de police.</w:t>
      </w:r>
    </w:p>
    <w:p w:rsidR="000E01A2" w:rsidRPr="00067AB8" w:rsidRDefault="000E01A2" w:rsidP="000E01A2">
      <w:pPr>
        <w:rPr>
          <w:rFonts w:asciiTheme="minorHAnsi" w:hAnsiTheme="minorHAnsi"/>
          <w:bCs/>
        </w:rPr>
      </w:pPr>
    </w:p>
    <w:p w:rsidR="000E01A2" w:rsidRPr="00067AB8" w:rsidRDefault="000E01A2" w:rsidP="000E01A2">
      <w:pPr>
        <w:pBdr>
          <w:top w:val="single" w:sz="4" w:space="1" w:color="auto"/>
          <w:left w:val="single" w:sz="4" w:space="4" w:color="auto"/>
          <w:bottom w:val="single" w:sz="4" w:space="1" w:color="auto"/>
          <w:right w:val="single" w:sz="4" w:space="4" w:color="auto"/>
        </w:pBdr>
        <w:jc w:val="center"/>
        <w:rPr>
          <w:rFonts w:asciiTheme="minorHAnsi" w:hAnsiTheme="minorHAnsi"/>
          <w:bCs/>
        </w:rPr>
      </w:pPr>
      <w:r w:rsidRPr="00067AB8">
        <w:rPr>
          <w:rFonts w:asciiTheme="minorHAnsi" w:hAnsiTheme="minorHAnsi"/>
          <w:bCs/>
        </w:rPr>
        <w:t xml:space="preserve">Extrait de la </w:t>
      </w:r>
      <w:r w:rsidRPr="00067AB8">
        <w:rPr>
          <w:rFonts w:asciiTheme="minorHAnsi" w:hAnsiTheme="minorHAnsi"/>
          <w:b/>
          <w:bCs/>
        </w:rPr>
        <w:t xml:space="preserve">Version coordonnée de la loi relative à la protection des données à caractère personnel </w:t>
      </w:r>
      <w:r w:rsidRPr="00067AB8">
        <w:rPr>
          <w:rFonts w:asciiTheme="minorHAnsi" w:hAnsiTheme="minorHAnsi"/>
          <w:b/>
          <w:bCs/>
        </w:rPr>
        <w:br/>
        <w:t>du 8 décembre 1992. Version coordonnée (janvier 2006).</w:t>
      </w:r>
    </w:p>
    <w:p w:rsidR="000E01A2" w:rsidRPr="00067AB8" w:rsidRDefault="000E01A2" w:rsidP="000E01A2">
      <w:pPr>
        <w:jc w:val="both"/>
        <w:rPr>
          <w:rFonts w:asciiTheme="minorHAnsi" w:hAnsiTheme="minorHAnsi"/>
        </w:rPr>
      </w:pPr>
      <w:r w:rsidRPr="00067AB8">
        <w:rPr>
          <w:rFonts w:asciiTheme="minorHAnsi" w:hAnsiTheme="minorHAnsi"/>
          <w:b/>
          <w:bCs/>
          <w:u w:val="single"/>
        </w:rPr>
        <w:t>Art. 16.</w:t>
      </w:r>
      <w:r w:rsidRPr="00067AB8">
        <w:rPr>
          <w:rFonts w:asciiTheme="minorHAnsi" w:hAnsiTheme="minorHAnsi"/>
          <w:b/>
          <w:bCs/>
        </w:rPr>
        <w:t xml:space="preserve"> </w:t>
      </w:r>
      <w:r w:rsidRPr="00067AB8">
        <w:rPr>
          <w:rFonts w:asciiTheme="minorHAnsi" w:hAnsiTheme="minorHAnsi"/>
        </w:rPr>
        <w:t>(§ 1er. Lorsque le traitement est confié à un sous-traitant, le responsable du traitement ou, le cas échéant, son représentant en Belgique, doit :</w:t>
      </w:r>
    </w:p>
    <w:p w:rsidR="000E01A2" w:rsidRPr="00067AB8" w:rsidRDefault="000E01A2" w:rsidP="000E01A2">
      <w:pPr>
        <w:jc w:val="both"/>
        <w:rPr>
          <w:rFonts w:asciiTheme="minorHAnsi" w:hAnsiTheme="minorHAnsi"/>
        </w:rPr>
      </w:pPr>
      <w:r w:rsidRPr="00067AB8">
        <w:rPr>
          <w:rFonts w:asciiTheme="minorHAnsi" w:hAnsiTheme="minorHAnsi"/>
        </w:rPr>
        <w:t>1° choisir un sous-traitant qui apporte des garanties suffisantes au regard des mesures de sécurité technique et d'organisation relatives aux traitements;</w:t>
      </w:r>
    </w:p>
    <w:p w:rsidR="000E01A2" w:rsidRPr="00067AB8" w:rsidRDefault="000E01A2" w:rsidP="000E01A2">
      <w:pPr>
        <w:jc w:val="both"/>
        <w:rPr>
          <w:rFonts w:asciiTheme="minorHAnsi" w:hAnsiTheme="minorHAnsi"/>
        </w:rPr>
      </w:pPr>
      <w:r w:rsidRPr="00067AB8">
        <w:rPr>
          <w:rFonts w:asciiTheme="minorHAnsi" w:hAnsiTheme="minorHAnsi"/>
        </w:rPr>
        <w:t>2° veiller au respect de ces mesures notamment par la stipulation de mentions contractuelles;</w:t>
      </w:r>
    </w:p>
    <w:p w:rsidR="000E01A2" w:rsidRPr="00067AB8" w:rsidRDefault="000E01A2" w:rsidP="000E01A2">
      <w:pPr>
        <w:jc w:val="both"/>
        <w:rPr>
          <w:rFonts w:asciiTheme="minorHAnsi" w:hAnsiTheme="minorHAnsi"/>
        </w:rPr>
      </w:pPr>
      <w:r w:rsidRPr="00067AB8">
        <w:rPr>
          <w:rFonts w:asciiTheme="minorHAnsi" w:hAnsiTheme="minorHAnsi"/>
        </w:rPr>
        <w:t>3° fixer dans le contrat la responsabilité du sous-traitant à l'égard du responsable du traitement;</w:t>
      </w:r>
    </w:p>
    <w:p w:rsidR="000E01A2" w:rsidRPr="00067AB8" w:rsidRDefault="000E01A2" w:rsidP="000E01A2">
      <w:pPr>
        <w:jc w:val="both"/>
        <w:rPr>
          <w:rFonts w:asciiTheme="minorHAnsi" w:hAnsiTheme="minorHAnsi"/>
        </w:rPr>
      </w:pPr>
      <w:r w:rsidRPr="00067AB8">
        <w:rPr>
          <w:rFonts w:asciiTheme="minorHAnsi" w:hAnsiTheme="minorHAnsi"/>
        </w:rPr>
        <w:t>4° convenir avec le sous-traitant que celui-ci n'agit que sur la seule instruction du responsable du traitement et est tenu par les mêmes obligations que celles auxquelles le responsable du traitement</w:t>
      </w:r>
    </w:p>
    <w:p w:rsidR="000E01A2" w:rsidRPr="00067AB8" w:rsidRDefault="000E01A2" w:rsidP="000E01A2">
      <w:pPr>
        <w:jc w:val="both"/>
        <w:rPr>
          <w:rFonts w:asciiTheme="minorHAnsi" w:hAnsiTheme="minorHAnsi"/>
        </w:rPr>
      </w:pPr>
      <w:r w:rsidRPr="00067AB8">
        <w:rPr>
          <w:rFonts w:asciiTheme="minorHAnsi" w:hAnsiTheme="minorHAnsi"/>
        </w:rPr>
        <w:t>est tenu en application du paragraphe 3;</w:t>
      </w:r>
    </w:p>
    <w:p w:rsidR="000E01A2" w:rsidRPr="00067AB8" w:rsidRDefault="000E01A2" w:rsidP="000E01A2">
      <w:pPr>
        <w:jc w:val="both"/>
        <w:rPr>
          <w:rFonts w:asciiTheme="minorHAnsi" w:hAnsiTheme="minorHAnsi"/>
        </w:rPr>
      </w:pPr>
      <w:r w:rsidRPr="00067AB8">
        <w:rPr>
          <w:rFonts w:asciiTheme="minorHAnsi" w:hAnsiTheme="minorHAnsi"/>
        </w:rPr>
        <w:t>5° consigner par écrit ou sur un support électronique les éléments du contrat visés aux 3° et 4° relatifs à la protection des données et les exigences portant sur les mesures visées au paragraphe 3.</w:t>
      </w:r>
    </w:p>
    <w:p w:rsidR="000E01A2" w:rsidRPr="00067AB8" w:rsidRDefault="000E01A2" w:rsidP="000E01A2">
      <w:pPr>
        <w:ind w:firstLine="708"/>
        <w:jc w:val="both"/>
        <w:rPr>
          <w:rFonts w:asciiTheme="minorHAnsi" w:hAnsiTheme="minorHAnsi"/>
        </w:rPr>
      </w:pPr>
    </w:p>
    <w:p w:rsidR="000E01A2" w:rsidRPr="00067AB8" w:rsidRDefault="000E01A2" w:rsidP="000E01A2">
      <w:pPr>
        <w:ind w:firstLine="708"/>
        <w:jc w:val="both"/>
        <w:rPr>
          <w:rFonts w:asciiTheme="minorHAnsi" w:hAnsiTheme="minorHAnsi"/>
        </w:rPr>
      </w:pPr>
      <w:r w:rsidRPr="00067AB8">
        <w:rPr>
          <w:rFonts w:asciiTheme="minorHAnsi" w:hAnsiTheme="minorHAnsi"/>
        </w:rPr>
        <w:lastRenderedPageBreak/>
        <w:t>§ 2. Le responsable du traitement ou, le cas échéant, son représentant en Belgique, doit :</w:t>
      </w:r>
    </w:p>
    <w:p w:rsidR="000E01A2" w:rsidRPr="00067AB8" w:rsidRDefault="000E01A2" w:rsidP="000E01A2">
      <w:pPr>
        <w:jc w:val="both"/>
        <w:rPr>
          <w:rFonts w:asciiTheme="minorHAnsi" w:hAnsiTheme="minorHAnsi"/>
        </w:rPr>
      </w:pPr>
      <w:r w:rsidRPr="00067AB8">
        <w:rPr>
          <w:rFonts w:asciiTheme="minorHAnsi" w:hAnsiTheme="minorHAnsi"/>
        </w:rPr>
        <w:t>1° faire toute diligence pour tenir les données à jour, pour rectifier ou supprimer les données inexactes, incomplètes, ou non pertinentes, ainsi que celles obtenues ou traitées en méconnaissance des articles 4 à 8;</w:t>
      </w:r>
    </w:p>
    <w:p w:rsidR="000E01A2" w:rsidRPr="00067AB8" w:rsidRDefault="000E01A2" w:rsidP="000E01A2">
      <w:pPr>
        <w:jc w:val="both"/>
        <w:rPr>
          <w:rFonts w:asciiTheme="minorHAnsi" w:hAnsiTheme="minorHAnsi"/>
        </w:rPr>
      </w:pPr>
      <w:r w:rsidRPr="00067AB8">
        <w:rPr>
          <w:rFonts w:asciiTheme="minorHAnsi" w:hAnsiTheme="minorHAnsi"/>
        </w:rPr>
        <w:t>2° veiller à ce que, pour les personnes agissant sous son autorité, l'accès aux données et les possibilités de traitement soient limités à ce dont ces personnes ont besoin pour l'exercice de leurs fonctions ou à ce qui est nécessaire pour les nécessités du service;</w:t>
      </w:r>
    </w:p>
    <w:p w:rsidR="000E01A2" w:rsidRPr="00067AB8" w:rsidRDefault="000E01A2" w:rsidP="000E01A2">
      <w:pPr>
        <w:jc w:val="both"/>
        <w:rPr>
          <w:rFonts w:asciiTheme="minorHAnsi" w:hAnsiTheme="minorHAnsi"/>
        </w:rPr>
      </w:pPr>
      <w:r w:rsidRPr="00067AB8">
        <w:rPr>
          <w:rFonts w:asciiTheme="minorHAnsi" w:hAnsiTheme="minorHAnsi"/>
        </w:rPr>
        <w:t>3° informer les personnes agissant sous son autorité des dispositions de la présente loi et de ses arrêtés d'exécution, ainsi que de toute prescription pertinente, relative à la protection de la vie privée à l'égard des traitements des données à caractère personnel;</w:t>
      </w:r>
    </w:p>
    <w:p w:rsidR="000E01A2" w:rsidRPr="00067AB8" w:rsidRDefault="000E01A2" w:rsidP="000E01A2">
      <w:pPr>
        <w:spacing w:after="0"/>
        <w:jc w:val="both"/>
        <w:rPr>
          <w:rFonts w:asciiTheme="minorHAnsi" w:hAnsiTheme="minorHAnsi"/>
        </w:rPr>
      </w:pPr>
      <w:r w:rsidRPr="00067AB8">
        <w:rPr>
          <w:rFonts w:asciiTheme="minorHAnsi" w:hAnsiTheme="minorHAnsi"/>
        </w:rPr>
        <w:t>4° s'assurer de la conformité des programmes servant au traitement automatisé des données à caractère</w:t>
      </w:r>
    </w:p>
    <w:p w:rsidR="000E01A2" w:rsidRPr="00067AB8" w:rsidRDefault="000E01A2" w:rsidP="000E01A2">
      <w:pPr>
        <w:jc w:val="both"/>
        <w:rPr>
          <w:rFonts w:asciiTheme="minorHAnsi" w:hAnsiTheme="minorHAnsi"/>
        </w:rPr>
      </w:pPr>
      <w:r w:rsidRPr="00067AB8">
        <w:rPr>
          <w:rFonts w:asciiTheme="minorHAnsi" w:hAnsiTheme="minorHAnsi"/>
        </w:rPr>
        <w:t>personnel avec les termes de la déclaration visée à l'article 17 ainsi que de la régularité de leur application.</w:t>
      </w:r>
    </w:p>
    <w:p w:rsidR="000E01A2" w:rsidRPr="00067AB8" w:rsidRDefault="000E01A2" w:rsidP="000E01A2">
      <w:pPr>
        <w:ind w:firstLine="708"/>
        <w:jc w:val="both"/>
        <w:rPr>
          <w:rFonts w:asciiTheme="minorHAnsi" w:hAnsiTheme="minorHAnsi"/>
        </w:rPr>
      </w:pPr>
      <w:r w:rsidRPr="00067AB8">
        <w:rPr>
          <w:rFonts w:asciiTheme="minorHAnsi" w:hAnsiTheme="minorHAnsi"/>
        </w:rPr>
        <w:t>§ 3. Toute personne agissant sous l'autorité du responsable du traitement ou celle du sous-traitant, ainsi que le sous-traitant lui-même, qui accède à des données à caractère personnel, ne peut les traiter que sur instruction du responsable du traitement, sauf en cas d'une obligation imposée par ou en vertu d'une loi, d'un décret ou d'une ordonnance.) &lt;L 1998-12-11/54, art. 23, 004; En vigueur : 01-09-2001&gt;</w:t>
      </w:r>
    </w:p>
    <w:p w:rsidR="000E01A2" w:rsidRPr="00067AB8" w:rsidRDefault="000E01A2" w:rsidP="000E01A2">
      <w:pPr>
        <w:ind w:firstLine="708"/>
        <w:jc w:val="both"/>
        <w:rPr>
          <w:rFonts w:asciiTheme="minorHAnsi" w:hAnsiTheme="minorHAnsi"/>
        </w:rPr>
      </w:pPr>
      <w:r w:rsidRPr="00067AB8">
        <w:rPr>
          <w:rFonts w:asciiTheme="minorHAnsi" w:hAnsiTheme="minorHAnsi"/>
        </w:rPr>
        <w:t>(§ 4.) Afin de garantir la sécurité des données à caractère personnel, le (responsable du traitement et, le cas échéant, son représentant en Belgique, ainsi que le sous -traitant doivent prendre les mesures techniques et organisationnelles requises pour protéger les données à caractère personnel) contre la destruction accidentelle ou non autorisée, contre la perte accidentelle ainsi que contre la modification, l'accès et tout autre traitement non autorisé de données à caractère personnel. &lt;L 1998- 12-11/54, art. 23, 004; En vigueur : 01- 09-2001&gt;</w:t>
      </w:r>
    </w:p>
    <w:p w:rsidR="000E01A2" w:rsidRPr="00067AB8" w:rsidRDefault="000E01A2" w:rsidP="000E01A2">
      <w:pPr>
        <w:jc w:val="both"/>
        <w:rPr>
          <w:rFonts w:asciiTheme="minorHAnsi" w:hAnsiTheme="minorHAnsi"/>
        </w:rPr>
      </w:pPr>
      <w:r w:rsidRPr="00067AB8">
        <w:rPr>
          <w:rFonts w:asciiTheme="minorHAnsi" w:hAnsiTheme="minorHAnsi"/>
        </w:rPr>
        <w:t>Ces mesures doivent assurer un niveau de protection adéquat, compte tenu, d'une part, de l'état de la technique en la matière et des frais qu'entraîne l'application de ces mesures et, d'autre part, de la nature  des données à protéger et des risques potentiels.</w:t>
      </w:r>
    </w:p>
    <w:p w:rsidR="000E01A2" w:rsidRPr="00067AB8" w:rsidRDefault="000E01A2" w:rsidP="000E01A2">
      <w:pPr>
        <w:jc w:val="both"/>
        <w:rPr>
          <w:rFonts w:asciiTheme="minorHAnsi" w:hAnsiTheme="minorHAnsi"/>
        </w:rPr>
      </w:pPr>
      <w:r w:rsidRPr="00067AB8">
        <w:rPr>
          <w:rFonts w:asciiTheme="minorHAnsi" w:hAnsiTheme="minorHAnsi"/>
        </w:rPr>
        <w:t>Sur avis de la Commission de la protection de la vie privée, le Roi peut édicter des normes appropriées en matière de sécurité informatique pour toutes ou certaines catégories de traitements.</w:t>
      </w:r>
    </w:p>
    <w:p w:rsidR="00EB79CF" w:rsidRPr="000E01A2" w:rsidRDefault="00FE4872" w:rsidP="000E01A2">
      <w:pPr>
        <w:spacing w:after="0" w:line="240" w:lineRule="auto"/>
        <w:rPr>
          <w:rFonts w:ascii="Calibri Light" w:hAnsi="Calibri Light" w:cs="Calibri Light"/>
        </w:rPr>
      </w:pPr>
    </w:p>
    <w:sectPr w:rsidR="00EB79CF" w:rsidRPr="000E01A2">
      <w:footerReference w:type="default" r:id="rId8"/>
      <w:pgSz w:w="11906" w:h="16838" w:code="9"/>
      <w:pgMar w:top="709" w:right="992" w:bottom="992" w:left="851" w:header="709"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IDFont+F3">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4A9" w:rsidRDefault="00FE4872">
    <w:pPr>
      <w:pStyle w:val="Pieddepage"/>
      <w:rPr>
        <w:rFonts w:ascii="Arial" w:hAnsi="Arial" w:cs="Arial"/>
        <w:color w:val="595959"/>
        <w:sz w:val="16"/>
        <w:szCs w:val="16"/>
      </w:rPr>
    </w:pPr>
    <w:r>
      <w:rPr>
        <w:rFonts w:ascii="Arial" w:hAnsi="Arial" w:cs="Arial"/>
        <w:color w:val="595959"/>
        <w:sz w:val="16"/>
        <w:szCs w:val="16"/>
      </w:rPr>
      <w:t xml:space="preserve">Aide à l’auto-enregistrement, à la gestion des comptes personnels et accès CERBERE                                       </w:t>
    </w:r>
    <w:r>
      <w:rPr>
        <w:rFonts w:ascii="Arial" w:hAnsi="Arial" w:cs="Arial"/>
        <w:color w:val="595959"/>
        <w:sz w:val="16"/>
        <w:szCs w:val="16"/>
      </w:rPr>
      <w:t xml:space="preserve">                                           </w:t>
    </w:r>
    <w:r>
      <w:rPr>
        <w:rFonts w:ascii="Arial" w:hAnsi="Arial" w:cs="Arial"/>
        <w:color w:val="595959"/>
        <w:sz w:val="16"/>
        <w:szCs w:val="16"/>
      </w:rPr>
      <w:fldChar w:fldCharType="begin"/>
    </w:r>
    <w:r>
      <w:rPr>
        <w:rFonts w:ascii="Arial" w:hAnsi="Arial" w:cs="Arial"/>
        <w:color w:val="595959"/>
        <w:sz w:val="16"/>
        <w:szCs w:val="16"/>
      </w:rPr>
      <w:instrText xml:space="preserve"> PAGE   \* MERGEFORMAT </w:instrText>
    </w:r>
    <w:r>
      <w:rPr>
        <w:rFonts w:ascii="Arial" w:hAnsi="Arial" w:cs="Arial"/>
        <w:color w:val="595959"/>
        <w:sz w:val="16"/>
        <w:szCs w:val="16"/>
      </w:rPr>
      <w:fldChar w:fldCharType="separate"/>
    </w:r>
    <w:r>
      <w:rPr>
        <w:rFonts w:ascii="Arial" w:hAnsi="Arial" w:cs="Arial"/>
        <w:noProof/>
        <w:color w:val="595959"/>
        <w:sz w:val="16"/>
        <w:szCs w:val="16"/>
      </w:rPr>
      <w:t>1</w:t>
    </w:r>
    <w:r>
      <w:rPr>
        <w:rFonts w:ascii="Arial" w:hAnsi="Arial" w:cs="Arial"/>
        <w:noProof/>
        <w:color w:val="595959"/>
        <w:sz w:val="16"/>
        <w:szCs w:val="16"/>
      </w:rPr>
      <w:fldChar w:fldCharType="end"/>
    </w:r>
  </w:p>
  <w:p w:rsidR="003034A9" w:rsidRDefault="00FE4872">
    <w:pPr>
      <w:pStyle w:val="Pieddepage"/>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A2"/>
    <w:rsid w:val="00003665"/>
    <w:rsid w:val="00016292"/>
    <w:rsid w:val="00016FE7"/>
    <w:rsid w:val="0002704D"/>
    <w:rsid w:val="00043F0C"/>
    <w:rsid w:val="00056E90"/>
    <w:rsid w:val="000747CF"/>
    <w:rsid w:val="000A136D"/>
    <w:rsid w:val="000A2B5F"/>
    <w:rsid w:val="000D12D2"/>
    <w:rsid w:val="000E01A2"/>
    <w:rsid w:val="000E1245"/>
    <w:rsid w:val="000F668A"/>
    <w:rsid w:val="001119BD"/>
    <w:rsid w:val="0011368B"/>
    <w:rsid w:val="0011503F"/>
    <w:rsid w:val="0011693E"/>
    <w:rsid w:val="001305AA"/>
    <w:rsid w:val="00130E90"/>
    <w:rsid w:val="00131F8C"/>
    <w:rsid w:val="00145CDD"/>
    <w:rsid w:val="001614EE"/>
    <w:rsid w:val="00191379"/>
    <w:rsid w:val="00194BC6"/>
    <w:rsid w:val="001A578F"/>
    <w:rsid w:val="001C5926"/>
    <w:rsid w:val="001D1980"/>
    <w:rsid w:val="001F23F3"/>
    <w:rsid w:val="0020365B"/>
    <w:rsid w:val="00224884"/>
    <w:rsid w:val="00232D80"/>
    <w:rsid w:val="00261501"/>
    <w:rsid w:val="0026308C"/>
    <w:rsid w:val="00284AE1"/>
    <w:rsid w:val="002A60E7"/>
    <w:rsid w:val="002B277A"/>
    <w:rsid w:val="002C15B0"/>
    <w:rsid w:val="002D6091"/>
    <w:rsid w:val="002D6111"/>
    <w:rsid w:val="002E145E"/>
    <w:rsid w:val="002F532C"/>
    <w:rsid w:val="0031418E"/>
    <w:rsid w:val="003266EC"/>
    <w:rsid w:val="00332ADA"/>
    <w:rsid w:val="00332F29"/>
    <w:rsid w:val="0034045A"/>
    <w:rsid w:val="00345D50"/>
    <w:rsid w:val="00347A38"/>
    <w:rsid w:val="00350751"/>
    <w:rsid w:val="0036310E"/>
    <w:rsid w:val="00370746"/>
    <w:rsid w:val="00372D92"/>
    <w:rsid w:val="00373318"/>
    <w:rsid w:val="00380A43"/>
    <w:rsid w:val="00384BE8"/>
    <w:rsid w:val="003A6EC9"/>
    <w:rsid w:val="003A73D5"/>
    <w:rsid w:val="003A7500"/>
    <w:rsid w:val="003C768B"/>
    <w:rsid w:val="003C7C7F"/>
    <w:rsid w:val="003E7B58"/>
    <w:rsid w:val="00407CAC"/>
    <w:rsid w:val="00420868"/>
    <w:rsid w:val="0042408A"/>
    <w:rsid w:val="0042695F"/>
    <w:rsid w:val="00426F12"/>
    <w:rsid w:val="004336A3"/>
    <w:rsid w:val="00433BA1"/>
    <w:rsid w:val="004408A4"/>
    <w:rsid w:val="00445AC3"/>
    <w:rsid w:val="00447055"/>
    <w:rsid w:val="00465ACD"/>
    <w:rsid w:val="004728E1"/>
    <w:rsid w:val="00477802"/>
    <w:rsid w:val="004839F9"/>
    <w:rsid w:val="004A2A13"/>
    <w:rsid w:val="004A4284"/>
    <w:rsid w:val="004B0D9F"/>
    <w:rsid w:val="004B0EA3"/>
    <w:rsid w:val="004B2E6C"/>
    <w:rsid w:val="0050707E"/>
    <w:rsid w:val="005105AE"/>
    <w:rsid w:val="00527798"/>
    <w:rsid w:val="005402AD"/>
    <w:rsid w:val="005A76FB"/>
    <w:rsid w:val="005B1A30"/>
    <w:rsid w:val="005D0793"/>
    <w:rsid w:val="005D2D09"/>
    <w:rsid w:val="005E4BB1"/>
    <w:rsid w:val="005F2F36"/>
    <w:rsid w:val="00602C7E"/>
    <w:rsid w:val="0060709B"/>
    <w:rsid w:val="0061797A"/>
    <w:rsid w:val="00620E56"/>
    <w:rsid w:val="00626C50"/>
    <w:rsid w:val="006462A0"/>
    <w:rsid w:val="00696B24"/>
    <w:rsid w:val="006C2D31"/>
    <w:rsid w:val="006C536A"/>
    <w:rsid w:val="006D336B"/>
    <w:rsid w:val="006F1519"/>
    <w:rsid w:val="006F15E8"/>
    <w:rsid w:val="00705E52"/>
    <w:rsid w:val="00722DD0"/>
    <w:rsid w:val="0072622F"/>
    <w:rsid w:val="007438A7"/>
    <w:rsid w:val="00746D01"/>
    <w:rsid w:val="007532C4"/>
    <w:rsid w:val="007541F1"/>
    <w:rsid w:val="00760E90"/>
    <w:rsid w:val="00761756"/>
    <w:rsid w:val="00766296"/>
    <w:rsid w:val="00767C61"/>
    <w:rsid w:val="00773542"/>
    <w:rsid w:val="007B27F3"/>
    <w:rsid w:val="007B50B9"/>
    <w:rsid w:val="007D4EAE"/>
    <w:rsid w:val="007D59C5"/>
    <w:rsid w:val="007F6073"/>
    <w:rsid w:val="00804ADF"/>
    <w:rsid w:val="00804C80"/>
    <w:rsid w:val="0082029C"/>
    <w:rsid w:val="008362E1"/>
    <w:rsid w:val="00852BD6"/>
    <w:rsid w:val="008625FC"/>
    <w:rsid w:val="00877249"/>
    <w:rsid w:val="008831B3"/>
    <w:rsid w:val="008857A9"/>
    <w:rsid w:val="0089488E"/>
    <w:rsid w:val="0089537E"/>
    <w:rsid w:val="008969A2"/>
    <w:rsid w:val="008A0583"/>
    <w:rsid w:val="008A22A2"/>
    <w:rsid w:val="008A6D47"/>
    <w:rsid w:val="008D5993"/>
    <w:rsid w:val="008D7FBC"/>
    <w:rsid w:val="008F2B02"/>
    <w:rsid w:val="009210DE"/>
    <w:rsid w:val="0092193A"/>
    <w:rsid w:val="009568F9"/>
    <w:rsid w:val="00970931"/>
    <w:rsid w:val="0098152C"/>
    <w:rsid w:val="00987C6F"/>
    <w:rsid w:val="0099113E"/>
    <w:rsid w:val="0099679D"/>
    <w:rsid w:val="00997A9B"/>
    <w:rsid w:val="009A1CA6"/>
    <w:rsid w:val="009B4A80"/>
    <w:rsid w:val="009C58C5"/>
    <w:rsid w:val="009E2D8A"/>
    <w:rsid w:val="009E347D"/>
    <w:rsid w:val="009E594C"/>
    <w:rsid w:val="009F39E2"/>
    <w:rsid w:val="00A11F31"/>
    <w:rsid w:val="00A122F4"/>
    <w:rsid w:val="00A222FE"/>
    <w:rsid w:val="00A31DAC"/>
    <w:rsid w:val="00A54CD1"/>
    <w:rsid w:val="00A639B1"/>
    <w:rsid w:val="00A73A4C"/>
    <w:rsid w:val="00A76106"/>
    <w:rsid w:val="00A81724"/>
    <w:rsid w:val="00A97D50"/>
    <w:rsid w:val="00AA3087"/>
    <w:rsid w:val="00AA47F6"/>
    <w:rsid w:val="00AB5855"/>
    <w:rsid w:val="00AC4C4C"/>
    <w:rsid w:val="00AD0DEB"/>
    <w:rsid w:val="00AE2D9F"/>
    <w:rsid w:val="00AF3CC2"/>
    <w:rsid w:val="00B02175"/>
    <w:rsid w:val="00B0699B"/>
    <w:rsid w:val="00B108C9"/>
    <w:rsid w:val="00B13643"/>
    <w:rsid w:val="00B71963"/>
    <w:rsid w:val="00B736EF"/>
    <w:rsid w:val="00B771E8"/>
    <w:rsid w:val="00B879EF"/>
    <w:rsid w:val="00B94D81"/>
    <w:rsid w:val="00B96652"/>
    <w:rsid w:val="00BA7FC0"/>
    <w:rsid w:val="00BC3044"/>
    <w:rsid w:val="00BD591A"/>
    <w:rsid w:val="00BD62E8"/>
    <w:rsid w:val="00BE0755"/>
    <w:rsid w:val="00C225CA"/>
    <w:rsid w:val="00C240A2"/>
    <w:rsid w:val="00C24306"/>
    <w:rsid w:val="00C54088"/>
    <w:rsid w:val="00C62134"/>
    <w:rsid w:val="00C659FF"/>
    <w:rsid w:val="00C768D6"/>
    <w:rsid w:val="00C960FA"/>
    <w:rsid w:val="00CA6139"/>
    <w:rsid w:val="00CC3D57"/>
    <w:rsid w:val="00CC43CF"/>
    <w:rsid w:val="00CC6A4E"/>
    <w:rsid w:val="00CC7A3A"/>
    <w:rsid w:val="00CD355C"/>
    <w:rsid w:val="00CE2F7B"/>
    <w:rsid w:val="00D15562"/>
    <w:rsid w:val="00D23C55"/>
    <w:rsid w:val="00D32AB5"/>
    <w:rsid w:val="00D522BF"/>
    <w:rsid w:val="00D55087"/>
    <w:rsid w:val="00D81134"/>
    <w:rsid w:val="00D862A1"/>
    <w:rsid w:val="00D93FB0"/>
    <w:rsid w:val="00D96D24"/>
    <w:rsid w:val="00DA63FE"/>
    <w:rsid w:val="00DB2F2E"/>
    <w:rsid w:val="00DB6A73"/>
    <w:rsid w:val="00DE3D58"/>
    <w:rsid w:val="00E1177E"/>
    <w:rsid w:val="00E17B3D"/>
    <w:rsid w:val="00E20403"/>
    <w:rsid w:val="00E22F1B"/>
    <w:rsid w:val="00E25B50"/>
    <w:rsid w:val="00E308DD"/>
    <w:rsid w:val="00E32230"/>
    <w:rsid w:val="00E3360C"/>
    <w:rsid w:val="00E5538B"/>
    <w:rsid w:val="00E56C7A"/>
    <w:rsid w:val="00E860BC"/>
    <w:rsid w:val="00E90E7C"/>
    <w:rsid w:val="00EA16E0"/>
    <w:rsid w:val="00EB1A05"/>
    <w:rsid w:val="00EB3F98"/>
    <w:rsid w:val="00EC678A"/>
    <w:rsid w:val="00EC69A7"/>
    <w:rsid w:val="00ED5DB6"/>
    <w:rsid w:val="00EF62E6"/>
    <w:rsid w:val="00F01169"/>
    <w:rsid w:val="00F1308C"/>
    <w:rsid w:val="00F360C7"/>
    <w:rsid w:val="00F37237"/>
    <w:rsid w:val="00F40CFA"/>
    <w:rsid w:val="00F4175C"/>
    <w:rsid w:val="00F42EB5"/>
    <w:rsid w:val="00F47690"/>
    <w:rsid w:val="00F5621A"/>
    <w:rsid w:val="00F76874"/>
    <w:rsid w:val="00FA288F"/>
    <w:rsid w:val="00FB3C48"/>
    <w:rsid w:val="00FD2DB2"/>
    <w:rsid w:val="00FD77F3"/>
    <w:rsid w:val="00FE4872"/>
    <w:rsid w:val="00FF4A11"/>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3EB4A"/>
  <w15:chartTrackingRefBased/>
  <w15:docId w15:val="{D6C0F2F8-11C5-D248-B4A0-6A1F4F32E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B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01A2"/>
    <w:pPr>
      <w:spacing w:after="200" w:line="276" w:lineRule="auto"/>
    </w:pPr>
    <w:rPr>
      <w:rFonts w:ascii="Calibri" w:eastAsia="Calibri" w:hAnsi="Calibri" w:cs="Times New Roman"/>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0E01A2"/>
    <w:rPr>
      <w:color w:val="0000FF"/>
      <w:u w:val="single"/>
    </w:rPr>
  </w:style>
  <w:style w:type="paragraph" w:styleId="Pieddepage">
    <w:name w:val="footer"/>
    <w:basedOn w:val="Normal"/>
    <w:link w:val="PieddepageCar"/>
    <w:uiPriority w:val="99"/>
    <w:rsid w:val="000E01A2"/>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PieddepageCar">
    <w:name w:val="Pied de page Car"/>
    <w:basedOn w:val="Policepardfaut"/>
    <w:link w:val="Pieddepage"/>
    <w:uiPriority w:val="99"/>
    <w:rsid w:val="000E01A2"/>
    <w:rPr>
      <w:rFonts w:ascii="Times New Roman" w:eastAsia="Times New Roman" w:hAnsi="Times New Roman" w:cs="Times New Roma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juridat.be/cgi_loi/loi_a1.pl?cn=1983080836&amp;language=fr&amp;caller=list&amp;la=F&amp;fromtab=loi&amp;tri=dd+AS+RANK&amp;rech=1&amp;numero=1&amp;sql=(text+contain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uridat.be/cgi_loi/loi_a1.pl?cn=1983080836&amp;language=fr&amp;caller=list&amp;la=F&amp;fromtab=loi&amp;tri=dd+AS+RANK&amp;rech=1&amp;numero=1&amp;sql=(text+contains+(''))" TargetMode="External"/><Relationship Id="rId5" Type="http://schemas.openxmlformats.org/officeDocument/2006/relationships/hyperlink" Target="http://www.juridat.be/cgi_loi/loi_a1.pl?cn=1983080836&amp;language=fr&amp;caller=list&amp;la=F&amp;fromtab=loi&amp;tri=dd+AS+RANK&amp;rech=1&amp;numero=1&amp;sql=(text+contains+(''))"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1166</Words>
  <Characters>6414</Characters>
  <Application>Microsoft Office Word</Application>
  <DocSecurity>0</DocSecurity>
  <Lines>53</Lines>
  <Paragraphs>15</Paragraphs>
  <ScaleCrop>false</ScaleCrop>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Microsoft Office</dc:creator>
  <cp:keywords/>
  <dc:description/>
  <cp:lastModifiedBy>Utilisateur Microsoft Office</cp:lastModifiedBy>
  <cp:revision>2</cp:revision>
  <dcterms:created xsi:type="dcterms:W3CDTF">2019-05-21T12:46:00Z</dcterms:created>
  <dcterms:modified xsi:type="dcterms:W3CDTF">2019-05-21T12:47:00Z</dcterms:modified>
</cp:coreProperties>
</file>